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4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9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1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b w:val="0"/>
                <w:bCs/>
                <w:i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ff0000"/>
                <w:sz w:val="16"/>
                <w:szCs w:val="16"/>
                <w:highlight w:val="none"/>
              </w:rPr>
              <w:t xml:space="preserve">Шаблон СОПа разработан при участии </w:t>
            </w:r>
            <w:r>
              <w:rPr>
                <w:rFonts w:ascii="Times New Roman" w:hAnsi="Times New Roman" w:cs="Times New Roman"/>
                <w:b w:val="0"/>
                <w:bCs/>
                <w:i/>
                <w:color w:val="ff0000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color w:val="ff0000"/>
                <w:sz w:val="16"/>
                <w:szCs w:val="16"/>
                <w:highlight w:val="none"/>
              </w:rPr>
            </w:r>
          </w:p>
          <w:p>
            <w:pPr>
              <w:jc w:val="right"/>
              <w:spacing w:line="240" w:lineRule="auto"/>
              <w:rPr>
                <w:rFonts w:ascii="Times New Roman" w:hAnsi="Times New Roman" w:cs="Times New Roman"/>
                <w:b w:val="0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ff0000"/>
                <w:sz w:val="16"/>
                <w:szCs w:val="16"/>
                <w:highlight w:val="none"/>
              </w:rPr>
              <w:t xml:space="preserve">медперсонала конкретного диализного центра, использующего определенное оборудование и алгоритмы проведения процедуры. При использовании данного шаблона необходимо внести  коррективы, согласно вашим регламентам и используемого оборудовани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  <w:highlight w:val="none"/>
              </w:rPr>
              <w:t xml:space="preserve">я</w:t>
            </w:r>
            <w:r>
              <w:rPr>
                <w:rFonts w:ascii="Times New Roman" w:hAnsi="Times New Roman" w:cs="Times New Roman"/>
                <w:b w:val="0"/>
                <w:bCs/>
                <w:i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СОП «</w:t>
      </w: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одключени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</w:rPr>
        <w:t xml:space="preserve">пациента </w:t>
      </w:r>
      <w:r>
        <w:rPr>
          <w:rFonts w:ascii="Times New Roman" w:hAnsi="Times New Roman" w:cs="Times New Roman"/>
          <w:b/>
          <w:sz w:val="24"/>
          <w:szCs w:val="24"/>
        </w:rPr>
        <w:t xml:space="preserve">к АИП с использованием АВФ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Style w:val="643"/>
        <w:tblW w:w="0" w:type="auto"/>
        <w:tblInd w:w="-147" w:type="dxa"/>
        <w:tblLook w:val="04A0" w:firstRow="1" w:lastRow="0" w:firstColumn="1" w:lastColumn="0" w:noHBand="0" w:noVBand="1"/>
      </w:tblPr>
      <w:tblGrid>
        <w:gridCol w:w="3131"/>
        <w:gridCol w:w="844"/>
        <w:gridCol w:w="883"/>
        <w:gridCol w:w="2042"/>
        <w:gridCol w:w="2592"/>
      </w:tblGrid>
      <w:tr>
        <w:tblPrEx/>
        <w:trPr/>
        <w:tc>
          <w:tcPr>
            <w:gridSpan w:val="2"/>
            <w:tcW w:w="3975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Медицинская организация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(полное наименование)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tcW w:w="2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СТАНДАРТНАЯ ОПЕРАЦИОННАЯ ПРОЦЕДУРА</w: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259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НОМЕР: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gridSpan w:val="2"/>
            <w:tcW w:w="3975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tcW w:w="2925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59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ЛИСТ: 1                   ВСЕГО: </w:t>
            </w:r>
            <w:r>
              <w:rPr>
                <w:rFonts w:ascii="Arial" w:hAnsi="Arial" w:cs="Arial"/>
              </w:rPr>
              <w:t xml:space="preserve">х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gridSpan w:val="4"/>
            <w:tcW w:w="6900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НАЗВАНИЕ: </w:t>
            </w:r>
            <w:r>
              <w:rPr>
                <w:rFonts w:ascii="Arial" w:hAnsi="Arial" w:cs="Arial"/>
                <w:bCs/>
              </w:rPr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</w:t>
            </w:r>
            <w:r>
              <w:rPr>
                <w:rFonts w:ascii="Arial" w:hAnsi="Arial" w:cs="Arial"/>
                <w:b/>
              </w:rPr>
              <w:t xml:space="preserve">одключени</w:t>
            </w:r>
            <w:r>
              <w:rPr>
                <w:rFonts w:ascii="Arial" w:hAnsi="Arial" w:cs="Arial"/>
                <w:b/>
              </w:rPr>
              <w:t xml:space="preserve">е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пациента </w:t>
            </w:r>
            <w:r>
              <w:rPr>
                <w:rFonts w:ascii="Arial" w:hAnsi="Arial" w:cs="Arial"/>
                <w:b/>
              </w:rPr>
              <w:t xml:space="preserve">к АИП с использованием артериовенозной фистулы.</w:t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W w:w="259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ПОДРАЗДЕЛЕНИЕ: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131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ДЕЙСТВУЕТ С: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«__» ______ 202_ г.</w:t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tcW w:w="172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ЗАМЕНЯЕТ: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Вводится впервые</w:t>
            </w:r>
            <w:r>
              <w:rPr>
                <w:rFonts w:ascii="Arial" w:hAnsi="Arial" w:cs="Arial"/>
              </w:rPr>
            </w:r>
          </w:p>
        </w:tc>
        <w:tc>
          <w:tcPr>
            <w:tcW w:w="204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ПРИЧИНА 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ПЕРЕСМОТРА: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59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СЛЕДУЮЩЕГО 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ПЕРЕСМОТРА: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gridSpan w:val="3"/>
            <w:tcW w:w="4858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СОСТАВИЛ: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tcW w:w="4634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УТВЕРДИЛ: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Руководитель  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«______»______________202_г.</w:t>
            </w:r>
            <w:r>
              <w:rPr>
                <w:rFonts w:ascii="Arial" w:hAnsi="Arial" w:cs="Arial"/>
              </w:rPr>
            </w:r>
          </w:p>
        </w:tc>
      </w:tr>
    </w:tbl>
    <w:p>
      <w:r/>
      <w:r/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Цель: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pStyle w:val="644"/>
        <w:numPr>
          <w:ilvl w:val="0"/>
          <w:numId w:val="2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СОП необходим для предупреждения инфекций, связанных с оказанием медицинской помощи, профилактики инфекций у пациентов, снижения заболеваемости, летальности и экономического ущерба от внутрибольничных инфекций.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2"/>
        </w:num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Определение алгоритма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процесса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пациента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подключени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аппарату искусственной почки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использованием АВФ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применением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Набора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NeoSet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гемодиализа (начало/завершение процедуры)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2"/>
        </w:num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Контроль выполнения сестринских компетенций и санитарно-эпидемиологических требований.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ja-JP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ja-JP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Ресурсы: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pStyle w:val="644"/>
        <w:numPr>
          <w:ilvl w:val="0"/>
          <w:numId w:val="9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Манипуляционный стол.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9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Стерильный одноразовый перевязочный набор для гемодиализа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NeoSet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(часть «Для начала процедуры»).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9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Иглы фистульные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9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Жгут венозный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9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СИЗ: перчатки медицинские одноразовые, защитные очки, щиток, шапочка одноразовая, маска медицинская одноразовая, халат хирургический одноразовый или фартук с нарукавниками.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9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Антисептик кожный спиртсодержащий.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9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Диспенсеры для пациентов с кожным антисептиком и жидким мылом.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</w:pPr>
      <w:r/>
      <w:r/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Область применения: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При подключении пациента к аппарату искусственной почки с использованием артериовенозной фистулы.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Ответственность: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pStyle w:val="644"/>
        <w:ind w:left="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Заведующий ЦАГ-врач-нефролог, врач-нефролог, старшая медицинская сестра (старший медицинский брат), медицинская сестра, медицинский брат.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tabs>
          <w:tab w:val="left" w:pos="851" w:leader="none"/>
        </w:tabs>
      </w:pPr>
      <w:r/>
      <w:r/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Подготовительная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 часть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0" w:name="_Hlk50577955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Перед началом процедуры пациентам необходимо самостоятельно вымыть фистульную руку с мылом и обработать кожным антисептиком (пациенты должны быть заведомо информированы и мотивированы).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Произвести гигиеническую обработку рук кожным антисептиком.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Надеть перчатки медицинские нестерильные.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Вскрыть стерильный одноразовый перевязочный Набор для гемодиализа «NeoSet» (часть «Для начала процедуры»).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Вскрыть упаковки с фистульными иглами.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Стерильную салфетку из Набора «NeoSet» (большую) положить под область на конечности пациента, где сформирован сосудистый доступ.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Нанести кожный антисептик на конечность, где будет произведена пункция АВФ, широко и обильно с помощью аэрозольного дозатора.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Стерильными шариками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 салфетками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 перевязочного набора протереть обрабат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ываемую поверхность каждого предполагаемого места пункции по направлению от центра к периферии, каждый последующий тур не должен накладываться на предыдущий (если рука пациента сильно загрязнена, следует повторить обработку столько раз, сколько требуется).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Повторно нанести кожный антисептик на поверхность, где будет произведена пункция АВФ, выдержать экспозицию (согласно инструкции по применению используемого ДС).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После завершения обработки и выдерживания экспозиции до обработанного участка кожи не дотрагиваться. При необходимости повторной пальпации фистулы, обработку кожных покровов следует повторить.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Использованные салфетки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шарики утилизировать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медотходами класса «Б».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опросить пациента пережать конечность над проекцией сосуда или наложить жгут медицинский венозный для визуализации доступа (жгут не накладывается при использовании сосудистого доступа в виде артериовенозного протеза и при высоком давлении на стенки сосуда)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ind w:left="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ind w:left="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ind w:left="0"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Основная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часть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644"/>
        <w:numPr>
          <w:ilvl w:val="0"/>
          <w:numId w:val="7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Ввести артериальную фистульную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иглу, фиксируя ребристую сторону «крыльев бабочки» большим и указательным пальцами рабочей руки, срезом кверху под углом 25º-45 º в зависимости от глубины залегания сосуда, отступив от анастомоза на 3-5 см; заглушка на коннекторе иглы должна быть закрыта.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7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Артериальная игла может быть расположена попутно (антеградно) или против (ретроградно) направления кровотока.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7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Убедиться в проходимости иглы, обнаружив пульсацию в канюле (заполнять трубку иглы кровью необходимо перед соединением её с кровопроводящей магистралью).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7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Зафиксировать иглу лейкопластырем из набора.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7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Ввести венозную фистульную иглу, фиксируя ребристую сторону «крыльев бабоч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ки» большим и указательным пальцами рабочей руки, срезом кверху под углом 25º по направлению тока крови (антеградно), заглушка на коннекторе иглы должна быть закрыта. Расстояние между иглами должно быть не менее 5 см. для предотвращения рециркуляции крови.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7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Убедиться в проходимости иглы, обнаружив пульсацию в канюле (заполнять трубку иглы кровью необходимо перед соединением её с кровопроводящей магистралью).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7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Зафиксировать иглу лейкопластырем из набора.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7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Приступить к подключению пациента к АИП.</w:t>
      </w:r>
      <w:bookmarkEnd w:id="0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ind w:left="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ind w:left="0"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Нормативные ссылки: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644"/>
        <w:ind w:left="0"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644"/>
        <w:numPr>
          <w:ilvl w:val="0"/>
          <w:numId w:val="11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от 13.08.2002 N 254 «О совершенствовании организации оказания диализной помощи населению Российской Федерации».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1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от 25.04.2003 №190 Об утверждении отраслевого стандарта «Отделение диализа. Общие требования по безопасности».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numPr>
          <w:ilvl w:val="0"/>
          <w:numId w:val="11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СанПиН 3.3686-21 «Санитарно-эпидемиологические требования по профилактике инфекционных болезней».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4"/>
        <w:ind w:left="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694" w:hanging="552"/>
      </w:pPr>
      <w:rPr>
        <w:rFonts w:hint="default"/>
        <w:b w:val="0"/>
      </w:rPr>
    </w:lvl>
    <w:lvl w:ilvl="2">
      <w:start w:val="4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0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0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0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0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0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0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qFormat/>
  </w:style>
  <w:style w:type="character" w:styleId="640" w:default="1">
    <w:name w:val="Default Paragraph Font"/>
    <w:uiPriority w:val="1"/>
    <w:semiHidden/>
    <w:unhideWhenUsed/>
  </w:style>
  <w:style w:type="table" w:styleId="6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2" w:default="1">
    <w:name w:val="No List"/>
    <w:uiPriority w:val="99"/>
    <w:semiHidden/>
    <w:unhideWhenUsed/>
  </w:style>
  <w:style w:type="table" w:styleId="643">
    <w:name w:val="Table Grid"/>
    <w:basedOn w:val="64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4">
    <w:name w:val="List Paragraph"/>
    <w:basedOn w:val="63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Moshkina</dc:creator>
  <cp:keywords/>
  <dc:description/>
  <cp:lastModifiedBy>One Step</cp:lastModifiedBy>
  <cp:revision>4</cp:revision>
  <dcterms:created xsi:type="dcterms:W3CDTF">2024-09-25T07:03:00Z</dcterms:created>
  <dcterms:modified xsi:type="dcterms:W3CDTF">2024-09-26T07:11:50Z</dcterms:modified>
</cp:coreProperties>
</file>